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sz w:val="44"/>
          <w:szCs w:val="44"/>
          <w:highlight w:val="none"/>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sz w:val="44"/>
          <w:szCs w:val="44"/>
          <w:highlight w:val="none"/>
          <w:lang w:val="en-US" w:eastAsia="zh-CN"/>
        </w:rPr>
      </w:pPr>
    </w:p>
    <w:p>
      <w:pPr>
        <w:pBdr>
          <w:bottom w:val="single" w:color="FFFFFF" w:sz="4" w:space="1"/>
        </w:pBdr>
        <w:tabs>
          <w:tab w:val="left" w:pos="300"/>
          <w:tab w:val="left" w:pos="8500"/>
          <w:tab w:val="left" w:pos="8700"/>
        </w:tabs>
        <w:spacing w:line="320" w:lineRule="exact"/>
        <w:jc w:val="center"/>
        <w:rPr>
          <w:rFonts w:hint="eastAsia" w:ascii="仿宋_GB2312" w:eastAsia="仿宋_GB2312"/>
          <w:sz w:val="32"/>
          <w:szCs w:val="32"/>
        </w:rPr>
      </w:pPr>
    </w:p>
    <w:p>
      <w:pPr>
        <w:pBdr>
          <w:bottom w:val="single" w:color="FFFFFF" w:sz="4" w:space="1"/>
        </w:pBdr>
        <w:tabs>
          <w:tab w:val="left" w:pos="300"/>
          <w:tab w:val="left" w:pos="8500"/>
          <w:tab w:val="left" w:pos="8700"/>
        </w:tabs>
        <w:spacing w:line="320" w:lineRule="exact"/>
        <w:jc w:val="center"/>
        <w:rPr>
          <w:rFonts w:hint="eastAsia" w:ascii="仿宋_GB2312" w:eastAsia="仿宋_GB2312"/>
          <w:sz w:val="32"/>
          <w:szCs w:val="32"/>
        </w:rPr>
      </w:pPr>
    </w:p>
    <w:p>
      <w:pPr>
        <w:pBdr>
          <w:bottom w:val="single" w:color="FFFFFF" w:sz="4" w:space="1"/>
        </w:pBdr>
        <w:tabs>
          <w:tab w:val="left" w:pos="300"/>
          <w:tab w:val="left" w:pos="8500"/>
          <w:tab w:val="left" w:pos="8700"/>
        </w:tabs>
        <w:spacing w:line="320" w:lineRule="exact"/>
        <w:jc w:val="center"/>
        <w:rPr>
          <w:rFonts w:hint="eastAsia" w:ascii="仿宋_GB2312" w:eastAsia="仿宋_GB2312"/>
          <w:sz w:val="32"/>
          <w:szCs w:val="32"/>
        </w:rPr>
      </w:pPr>
    </w:p>
    <w:p>
      <w:pPr>
        <w:pBdr>
          <w:bottom w:val="single" w:color="FFFFFF" w:sz="4" w:space="1"/>
        </w:pBdr>
        <w:tabs>
          <w:tab w:val="left" w:pos="300"/>
          <w:tab w:val="left" w:pos="8500"/>
          <w:tab w:val="left" w:pos="8700"/>
        </w:tabs>
        <w:spacing w:line="320" w:lineRule="exact"/>
        <w:jc w:val="center"/>
        <w:rPr>
          <w:rFonts w:hint="eastAsia" w:ascii="仿宋_GB2312" w:eastAsia="仿宋_GB2312"/>
          <w:sz w:val="32"/>
          <w:szCs w:val="32"/>
        </w:rPr>
      </w:pPr>
    </w:p>
    <w:p>
      <w:pPr>
        <w:pBdr>
          <w:bottom w:val="single" w:color="FFFFFF" w:sz="4" w:space="1"/>
        </w:pBdr>
        <w:tabs>
          <w:tab w:val="left" w:pos="300"/>
          <w:tab w:val="left" w:pos="8500"/>
          <w:tab w:val="left" w:pos="8700"/>
        </w:tabs>
        <w:spacing w:line="320" w:lineRule="exact"/>
        <w:jc w:val="center"/>
        <w:rPr>
          <w:rFonts w:hint="eastAsia" w:ascii="仿宋_GB2312" w:eastAsia="仿宋_GB2312"/>
          <w:sz w:val="32"/>
          <w:szCs w:val="32"/>
        </w:rPr>
      </w:pPr>
    </w:p>
    <w:p>
      <w:pPr>
        <w:pBdr>
          <w:bottom w:val="single" w:color="FFFFFF" w:sz="4" w:space="1"/>
        </w:pBdr>
        <w:tabs>
          <w:tab w:val="left" w:pos="300"/>
          <w:tab w:val="left" w:pos="8500"/>
          <w:tab w:val="left" w:pos="8700"/>
        </w:tabs>
        <w:spacing w:line="320" w:lineRule="exact"/>
        <w:jc w:val="center"/>
        <w:rPr>
          <w:rFonts w:hint="eastAsia" w:ascii="仿宋_GB2312" w:eastAsia="仿宋_GB2312"/>
          <w:sz w:val="32"/>
          <w:szCs w:val="32"/>
        </w:rPr>
      </w:pPr>
    </w:p>
    <w:p>
      <w:pPr>
        <w:pBdr>
          <w:bottom w:val="single" w:color="FFFFFF" w:sz="4" w:space="1"/>
        </w:pBdr>
        <w:tabs>
          <w:tab w:val="left" w:pos="300"/>
          <w:tab w:val="left" w:pos="8500"/>
          <w:tab w:val="left" w:pos="8700"/>
        </w:tabs>
        <w:spacing w:line="320" w:lineRule="exact"/>
        <w:jc w:val="center"/>
        <w:rPr>
          <w:rFonts w:hint="eastAsia" w:ascii="仿宋_GB2312" w:eastAsia="仿宋_GB2312"/>
          <w:sz w:val="32"/>
          <w:szCs w:val="32"/>
        </w:rPr>
      </w:pPr>
    </w:p>
    <w:p>
      <w:pPr>
        <w:pBdr>
          <w:bottom w:val="single" w:color="FFFFFF" w:sz="4" w:space="1"/>
        </w:pBdr>
        <w:tabs>
          <w:tab w:val="left" w:pos="300"/>
          <w:tab w:val="left" w:pos="8500"/>
          <w:tab w:val="left" w:pos="8700"/>
        </w:tabs>
        <w:spacing w:line="320" w:lineRule="exact"/>
        <w:jc w:val="center"/>
        <w:rPr>
          <w:rFonts w:hint="eastAsia" w:ascii="仿宋_GB2312" w:eastAsia="仿宋_GB2312"/>
          <w:sz w:val="32"/>
          <w:szCs w:val="32"/>
        </w:rPr>
      </w:pPr>
    </w:p>
    <w:p>
      <w:pPr>
        <w:pBdr>
          <w:bottom w:val="single" w:color="FFFFFF" w:sz="4" w:space="1"/>
        </w:pBdr>
        <w:tabs>
          <w:tab w:val="left" w:pos="300"/>
          <w:tab w:val="left" w:pos="8500"/>
          <w:tab w:val="left" w:pos="8700"/>
        </w:tabs>
        <w:spacing w:line="320" w:lineRule="exact"/>
        <w:jc w:val="center"/>
        <w:rPr>
          <w:rFonts w:hint="eastAsia" w:eastAsia="楷体_GB2312"/>
          <w:kern w:val="0"/>
          <w:position w:val="-2"/>
          <w:sz w:val="32"/>
          <w:szCs w:val="32"/>
        </w:rPr>
      </w:pPr>
      <w:r>
        <w:rPr>
          <w:rFonts w:hint="eastAsia" w:ascii="仿宋_GB2312" w:eastAsia="仿宋_GB2312"/>
          <w:sz w:val="32"/>
          <w:szCs w:val="32"/>
        </w:rPr>
        <w:t>津丽</w:t>
      </w:r>
      <w:r>
        <w:rPr>
          <w:rFonts w:hint="eastAsia" w:ascii="仿宋_GB2312" w:eastAsia="仿宋_GB2312"/>
          <w:sz w:val="32"/>
          <w:szCs w:val="32"/>
          <w:lang w:eastAsia="zh-CN"/>
        </w:rPr>
        <w:t>政务</w:t>
      </w:r>
      <w:r>
        <w:rPr>
          <w:rFonts w:hint="eastAsia" w:ascii="仿宋_GB2312" w:eastAsia="仿宋_GB2312"/>
          <w:sz w:val="32"/>
          <w:szCs w:val="32"/>
        </w:rPr>
        <w:t>〔20</w:t>
      </w:r>
      <w:r>
        <w:rPr>
          <w:rFonts w:hint="eastAsia" w:ascii="仿宋_GB2312" w:eastAsia="仿宋_GB2312"/>
          <w:sz w:val="32"/>
          <w:szCs w:val="32"/>
          <w:lang w:val="en-US" w:eastAsia="zh-CN"/>
        </w:rPr>
        <w:t>22</w:t>
      </w:r>
      <w:r>
        <w:rPr>
          <w:rFonts w:hint="eastAsia" w:ascii="仿宋_GB2312" w:eastAsia="仿宋_GB2312"/>
          <w:sz w:val="32"/>
          <w:szCs w:val="32"/>
        </w:rPr>
        <w:t>〕</w:t>
      </w:r>
      <w:r>
        <w:rPr>
          <w:rFonts w:hint="eastAsia" w:ascii="仿宋_GB2312" w:eastAsia="仿宋_GB2312"/>
          <w:sz w:val="32"/>
          <w:szCs w:val="32"/>
          <w:lang w:val="en-US" w:eastAsia="zh-CN"/>
        </w:rPr>
        <w:t>16</w:t>
      </w:r>
      <w:r>
        <w:rPr>
          <w:rFonts w:hint="eastAsia" w:ascii="仿宋_GB2312" w:eastAsia="仿宋_GB2312"/>
          <w:sz w:val="32"/>
          <w:szCs w:val="32"/>
        </w:rPr>
        <w:t>号</w:t>
      </w:r>
    </w:p>
    <w:p>
      <w:pPr>
        <w:keepNext w:val="0"/>
        <w:keepLines w:val="0"/>
        <w:pageBreakBefore w:val="0"/>
        <w:widowControl w:val="0"/>
        <w:pBdr>
          <w:bottom w:val="single" w:color="FFFFFF" w:sz="12" w:space="1"/>
        </w:pBd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highlight w:val="none"/>
          <w:lang w:val="en-US" w:eastAsia="zh-CN"/>
        </w:rPr>
      </w:pPr>
      <w:r>
        <w:rPr>
          <w:rFonts w:hint="eastAsia" w:ascii="方正小标宋简体" w:hAnsi="方正小标宋简体" w:eastAsia="方正小标宋简体" w:cs="方正小标宋简体"/>
          <w:b w:val="0"/>
          <w:bCs/>
          <w:sz w:val="44"/>
          <w:szCs w:val="44"/>
          <w:highlight w:val="none"/>
          <w:lang w:val="en-US" w:eastAsia="zh-CN"/>
        </w:rPr>
        <w:t>关于东丽区政务服务办公室与国网天津市电力公司东丽供电分公司建立政企协同联动机制的通知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sz w:val="36"/>
          <w:szCs w:val="36"/>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贯彻党中央、国务院优化营商环境系列部署，高质量落实天津市进一步优化营商环境工作，持续改善和优化用电营商环境，东丽区政务服务办公室（以下简称东丽区政务服务办）与国网天津市电力公司东丽供电分公司（以下简称国网天津东丽公司）建立政企协同联动机制。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一、总体思路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以习近平新时代中国特色社会主义思想为指导，坚持以人民为中心、以市场为导向，围绕服务企业、服务民生，深化办电服务，不断提升电力用户的满意度和获得感，加强政企协同提升“获得电力”水平，着力打造市场化、法治化、国际化、便利化的一流营商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二、工作内容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（一）政企紧密联动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东丽区政务服务办定期组织营商环境评价、政务服务标准、电力工程审批等方面的新政策新要求宣贯，国网天津东丽公司及时组织相关人员开展学习实践，做到“知要求、懂政策、明纪律”，优化调整工作模式，确保新政策新要求及时有效落地，并定期向东丽区政务服务办反馈工作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（二）项目超前对接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东丽区政务服务办综合窗口工作人员及时将有用电需求的企业信息推送至电力窗口，国网天津东丽公司提前对接客户需求，超前启动现场勘察、方案编制等前期工作，及时开展电网规划建设，帮助企业合理确定内部用电方式、配变容量、站址布局，节约企业配套建设成本，助力企业申请即开工、完工即接电，全力实现“电等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（三）时限持续压缩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东丽区政务服务办推行市政接入工程涉及的行政审批事项在线并联办理，实现投资项目“一窗受理、一表申请”。国网天津东丽公司不断规范电力报装事项在联审系统的操作执行，及时进行信息导录，提供“客户经理+项目经理”双经理服务，主动签订工程服务约定书，根据约定送电时间倒排工期节点，确保满足客户用电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（四）做好联合宣传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东丽区政务服务办与国网天津东丽公司联合开展宣传，通过电视、网络、报刊等新闻媒体，加强对优化用电营商环境举措和成效的宣传推广，通过“党建+”等活动载体，开展社区宣传、企业走访等活动，扩大社会知晓度和影响力，为全面提升“获得电力”服务水平创造良好舆论氛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（一）高度重视，统筹推进。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充分认识优化用电营商环境工作的重要性和紧迫性，加强组织领导、统筹安排，强化过程管控，确保政企协同联动机制有效建立、有序实施。同时，相关项目信息应作为内部信息，做好信息管理。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（二）实事求是，改进提升。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坚持问题导向，通过明察暗访、客户回访等方式，调研客户真实体验，检验政企协同联动机制落实成效，及时做出工作调整，不断提升服务水平。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（三）总结成效，培育新招。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双方要及时梳理总结工作成效，创新做法，提炼形成可复制、可推广的好经验、好做法，结合实践结果，不断改进提升，培育新经验、新做法，每月将政企协同联动机制运行下的工作台账以及典型案例进行总结反馈，助力我区“获得电力”服务水平持续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 xml:space="preserve">    区政务服务办       </w:t>
      </w:r>
      <w:r>
        <w:rPr>
          <w:rFonts w:hint="eastAsia" w:ascii="仿宋_GB2312" w:hAnsi="仿宋_GB2312" w:eastAsia="仿宋_GB2312"/>
          <w:sz w:val="32"/>
          <w:szCs w:val="32"/>
          <w:lang w:val="en-US" w:eastAsia="zh-CN"/>
        </w:rPr>
        <w:t>国网天津市电力公司东丽供电分公司</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2560" w:firstLineChars="800"/>
        <w:jc w:val="both"/>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 xml:space="preserve">                  2022年10月28日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r>
        <w:rPr>
          <w:rFonts w:hint="eastAsia" w:ascii="仿宋_GB2312" w:hAnsi="仿宋_GB2312" w:eastAsia="仿宋_GB2312" w:cs="仿宋_GB2312"/>
          <w:b w:val="0"/>
          <w:bCs/>
          <w:sz w:val="32"/>
          <w:szCs w:val="32"/>
          <w:highlight w:val="none"/>
          <w:lang w:val="en-US" w:eastAsia="zh-CN"/>
        </w:rPr>
        <w:t xml:space="preserve">    （此件主动公开）</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仿宋_GB2312" w:hAnsi="仿宋_GB2312" w:eastAsia="仿宋_GB2312" w:cs="仿宋_GB2312"/>
          <w:b w:val="0"/>
          <w:bCs/>
          <w:sz w:val="10"/>
          <w:szCs w:val="10"/>
          <w:highlight w:val="none"/>
          <w:lang w:val="en-US" w:eastAsia="zh-CN"/>
        </w:rPr>
      </w:pPr>
    </w:p>
    <w:p>
      <w:pPr>
        <w:pStyle w:val="15"/>
        <w:keepNext w:val="0"/>
        <w:keepLines w:val="0"/>
        <w:pageBreakBefore w:val="0"/>
        <w:widowControl/>
        <w:pBdr>
          <w:top w:val="single" w:color="000000" w:sz="12" w:space="1"/>
          <w:bottom w:val="single" w:color="000000" w:sz="12" w:space="0"/>
        </w:pBdr>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ascii="仿宋_GB2312" w:eastAsia="仿宋_GB2312" w:cs="Times New Roman" w:hAnsiTheme="majorEastAsia"/>
          <w:sz w:val="10"/>
          <w:szCs w:val="10"/>
          <w:highlight w:val="none"/>
        </w:rPr>
      </w:pPr>
      <w:r>
        <w:rPr>
          <w:rFonts w:hint="eastAsia" w:ascii="仿宋_GB2312" w:eastAsia="仿宋_GB2312"/>
          <w:w w:val="85"/>
          <w:sz w:val="28"/>
          <w:szCs w:val="28"/>
        </w:rPr>
        <w:t>天津市东丽区</w:t>
      </w:r>
      <w:r>
        <w:rPr>
          <w:rFonts w:hint="eastAsia" w:ascii="仿宋_GB2312" w:eastAsia="仿宋_GB2312"/>
          <w:w w:val="85"/>
          <w:sz w:val="28"/>
          <w:szCs w:val="28"/>
          <w:lang w:eastAsia="zh-CN"/>
        </w:rPr>
        <w:t>人民政府政务服务办公室</w:t>
      </w:r>
      <w:r>
        <w:rPr>
          <w:rFonts w:hint="eastAsia" w:ascii="仿宋_GB2312" w:eastAsia="仿宋_GB2312"/>
          <w:w w:val="85"/>
          <w:sz w:val="28"/>
          <w:szCs w:val="28"/>
        </w:rPr>
        <w:t>党政办公室</w:t>
      </w:r>
      <w:r>
        <w:rPr>
          <w:rFonts w:hint="eastAsia" w:ascii="仿宋_GB2312" w:eastAsia="仿宋_GB2312"/>
          <w:w w:val="85"/>
          <w:sz w:val="28"/>
          <w:szCs w:val="28"/>
          <w:lang w:val="en-US" w:eastAsia="zh-CN"/>
        </w:rPr>
        <w:t xml:space="preserve">     </w:t>
      </w:r>
      <w:r>
        <w:rPr>
          <w:rFonts w:hint="eastAsia" w:ascii="仿宋_GB2312" w:eastAsia="仿宋_GB2312"/>
          <w:w w:val="85"/>
          <w:sz w:val="28"/>
          <w:szCs w:val="28"/>
        </w:rPr>
        <w:t xml:space="preserve">   </w:t>
      </w:r>
      <w:r>
        <w:rPr>
          <w:rFonts w:hint="eastAsia" w:ascii="仿宋_GB2312" w:eastAsia="仿宋_GB2312"/>
          <w:w w:val="85"/>
          <w:sz w:val="28"/>
          <w:szCs w:val="28"/>
          <w:lang w:val="en-US" w:eastAsia="zh-CN"/>
        </w:rPr>
        <w:t xml:space="preserve"> </w:t>
      </w:r>
      <w:r>
        <w:rPr>
          <w:rFonts w:hint="eastAsia" w:ascii="仿宋_GB2312" w:eastAsia="仿宋_GB2312"/>
          <w:w w:val="85"/>
          <w:sz w:val="28"/>
          <w:szCs w:val="28"/>
        </w:rPr>
        <w:t xml:space="preserve"> 20</w:t>
      </w:r>
      <w:r>
        <w:rPr>
          <w:rFonts w:hint="eastAsia" w:ascii="仿宋_GB2312" w:eastAsia="仿宋_GB2312"/>
          <w:w w:val="85"/>
          <w:sz w:val="28"/>
          <w:szCs w:val="28"/>
          <w:lang w:val="en-US" w:eastAsia="zh-CN"/>
        </w:rPr>
        <w:t>22</w:t>
      </w:r>
      <w:r>
        <w:rPr>
          <w:rFonts w:hint="eastAsia" w:ascii="仿宋_GB2312" w:eastAsia="仿宋_GB2312"/>
          <w:w w:val="85"/>
          <w:sz w:val="28"/>
          <w:szCs w:val="28"/>
        </w:rPr>
        <w:t>年</w:t>
      </w:r>
      <w:r>
        <w:rPr>
          <w:rFonts w:hint="eastAsia" w:ascii="仿宋_GB2312" w:eastAsia="仿宋_GB2312"/>
          <w:w w:val="85"/>
          <w:sz w:val="28"/>
          <w:szCs w:val="28"/>
          <w:lang w:val="en-US" w:eastAsia="zh-CN"/>
        </w:rPr>
        <w:t>10</w:t>
      </w:r>
      <w:r>
        <w:rPr>
          <w:rFonts w:hint="eastAsia" w:ascii="仿宋_GB2312" w:eastAsia="仿宋_GB2312"/>
          <w:w w:val="85"/>
          <w:sz w:val="28"/>
          <w:szCs w:val="28"/>
        </w:rPr>
        <w:t>月</w:t>
      </w:r>
      <w:r>
        <w:rPr>
          <w:rFonts w:hint="eastAsia" w:ascii="仿宋_GB2312" w:eastAsia="仿宋_GB2312"/>
          <w:w w:val="85"/>
          <w:sz w:val="28"/>
          <w:szCs w:val="28"/>
          <w:lang w:val="en-US" w:eastAsia="zh-CN"/>
        </w:rPr>
        <w:t>28</w:t>
      </w:r>
      <w:r>
        <w:rPr>
          <w:rFonts w:hint="eastAsia" w:ascii="仿宋_GB2312" w:eastAsia="仿宋_GB2312"/>
          <w:w w:val="85"/>
          <w:sz w:val="28"/>
          <w:szCs w:val="28"/>
        </w:rPr>
        <w:t>日印发</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3Y2Y0NzU0NmJmNDZkZDUwYTg2NGZiOWQ4NDJiMzkifQ=="/>
  </w:docVars>
  <w:rsids>
    <w:rsidRoot w:val="00172A27"/>
    <w:rsid w:val="00016D84"/>
    <w:rsid w:val="000B7AC6"/>
    <w:rsid w:val="001B555B"/>
    <w:rsid w:val="001E1599"/>
    <w:rsid w:val="00297123"/>
    <w:rsid w:val="002C7B31"/>
    <w:rsid w:val="003E0B9A"/>
    <w:rsid w:val="003E38B3"/>
    <w:rsid w:val="004F7312"/>
    <w:rsid w:val="00585A69"/>
    <w:rsid w:val="00606D19"/>
    <w:rsid w:val="00633113"/>
    <w:rsid w:val="0065175A"/>
    <w:rsid w:val="00691138"/>
    <w:rsid w:val="00726901"/>
    <w:rsid w:val="0075390A"/>
    <w:rsid w:val="0087456F"/>
    <w:rsid w:val="008A31A5"/>
    <w:rsid w:val="008E519E"/>
    <w:rsid w:val="009D45CE"/>
    <w:rsid w:val="00A37497"/>
    <w:rsid w:val="00AB2D1F"/>
    <w:rsid w:val="00C11E7C"/>
    <w:rsid w:val="00C80090"/>
    <w:rsid w:val="00CA3FF9"/>
    <w:rsid w:val="00D31DB5"/>
    <w:rsid w:val="00D40EB1"/>
    <w:rsid w:val="00F154F4"/>
    <w:rsid w:val="00FA016E"/>
    <w:rsid w:val="01EE721E"/>
    <w:rsid w:val="022C3310"/>
    <w:rsid w:val="029D088B"/>
    <w:rsid w:val="03AD7B3E"/>
    <w:rsid w:val="04A96381"/>
    <w:rsid w:val="0508052F"/>
    <w:rsid w:val="056C662F"/>
    <w:rsid w:val="05D00A32"/>
    <w:rsid w:val="05F741CE"/>
    <w:rsid w:val="05F82B28"/>
    <w:rsid w:val="066D1BF4"/>
    <w:rsid w:val="067F538C"/>
    <w:rsid w:val="06B145D6"/>
    <w:rsid w:val="06BD4963"/>
    <w:rsid w:val="06BF7414"/>
    <w:rsid w:val="075F150C"/>
    <w:rsid w:val="078A2F1B"/>
    <w:rsid w:val="078C7123"/>
    <w:rsid w:val="084C0243"/>
    <w:rsid w:val="08AC2D95"/>
    <w:rsid w:val="09A45B3F"/>
    <w:rsid w:val="09B14559"/>
    <w:rsid w:val="09B45F7D"/>
    <w:rsid w:val="0A1A0C15"/>
    <w:rsid w:val="0A404701"/>
    <w:rsid w:val="0B4C5037"/>
    <w:rsid w:val="0C0A26ED"/>
    <w:rsid w:val="0C210528"/>
    <w:rsid w:val="0CC93395"/>
    <w:rsid w:val="0CE57605"/>
    <w:rsid w:val="0CE776D5"/>
    <w:rsid w:val="0CF042C1"/>
    <w:rsid w:val="0D10505A"/>
    <w:rsid w:val="0D7773FD"/>
    <w:rsid w:val="0D84497A"/>
    <w:rsid w:val="0E2832A1"/>
    <w:rsid w:val="0F872C30"/>
    <w:rsid w:val="0FD516CF"/>
    <w:rsid w:val="10CF2658"/>
    <w:rsid w:val="1141368C"/>
    <w:rsid w:val="11A943D7"/>
    <w:rsid w:val="11BB3B64"/>
    <w:rsid w:val="11CA58CD"/>
    <w:rsid w:val="11D811F5"/>
    <w:rsid w:val="11EC2C47"/>
    <w:rsid w:val="125836B5"/>
    <w:rsid w:val="125908F0"/>
    <w:rsid w:val="13472ABA"/>
    <w:rsid w:val="13684ABA"/>
    <w:rsid w:val="1382270E"/>
    <w:rsid w:val="13AA4C16"/>
    <w:rsid w:val="13BF602E"/>
    <w:rsid w:val="15885DB8"/>
    <w:rsid w:val="15DF1783"/>
    <w:rsid w:val="15E40591"/>
    <w:rsid w:val="15E43F20"/>
    <w:rsid w:val="16685970"/>
    <w:rsid w:val="16961F95"/>
    <w:rsid w:val="17127C47"/>
    <w:rsid w:val="17492A65"/>
    <w:rsid w:val="17604471"/>
    <w:rsid w:val="17916425"/>
    <w:rsid w:val="1869386B"/>
    <w:rsid w:val="18A81F5D"/>
    <w:rsid w:val="191E3FA7"/>
    <w:rsid w:val="19632D7D"/>
    <w:rsid w:val="19B64DB8"/>
    <w:rsid w:val="1A212A30"/>
    <w:rsid w:val="1A7D7CF5"/>
    <w:rsid w:val="1A9901EF"/>
    <w:rsid w:val="1ACF157C"/>
    <w:rsid w:val="1B0322CD"/>
    <w:rsid w:val="1B535A72"/>
    <w:rsid w:val="1BC0373F"/>
    <w:rsid w:val="1D024C45"/>
    <w:rsid w:val="1D0E56DE"/>
    <w:rsid w:val="1D1D21D6"/>
    <w:rsid w:val="1EC431C5"/>
    <w:rsid w:val="1EEC1A05"/>
    <w:rsid w:val="1F444026"/>
    <w:rsid w:val="1F823170"/>
    <w:rsid w:val="1FBC6176"/>
    <w:rsid w:val="20092525"/>
    <w:rsid w:val="203D7C7D"/>
    <w:rsid w:val="20516BC4"/>
    <w:rsid w:val="208E6F3E"/>
    <w:rsid w:val="21F102B1"/>
    <w:rsid w:val="21F7496D"/>
    <w:rsid w:val="223D6527"/>
    <w:rsid w:val="22E26184"/>
    <w:rsid w:val="23115311"/>
    <w:rsid w:val="23504F28"/>
    <w:rsid w:val="23E80D02"/>
    <w:rsid w:val="23F12B01"/>
    <w:rsid w:val="250856CA"/>
    <w:rsid w:val="25092F92"/>
    <w:rsid w:val="251418BE"/>
    <w:rsid w:val="25180D9C"/>
    <w:rsid w:val="25425FA6"/>
    <w:rsid w:val="258E7DEA"/>
    <w:rsid w:val="264329A8"/>
    <w:rsid w:val="268E6196"/>
    <w:rsid w:val="27141329"/>
    <w:rsid w:val="271838CA"/>
    <w:rsid w:val="27E45580"/>
    <w:rsid w:val="28316638"/>
    <w:rsid w:val="28AA0016"/>
    <w:rsid w:val="28E00D2C"/>
    <w:rsid w:val="292B0ACF"/>
    <w:rsid w:val="2A9A2EB2"/>
    <w:rsid w:val="2AFB3A65"/>
    <w:rsid w:val="2AFC6660"/>
    <w:rsid w:val="2B37188B"/>
    <w:rsid w:val="2B94740F"/>
    <w:rsid w:val="2BDC2500"/>
    <w:rsid w:val="2C8569B0"/>
    <w:rsid w:val="2D376EC4"/>
    <w:rsid w:val="2D394974"/>
    <w:rsid w:val="2E867FE8"/>
    <w:rsid w:val="2ED93103"/>
    <w:rsid w:val="2F61017A"/>
    <w:rsid w:val="2F71458E"/>
    <w:rsid w:val="2FDC6BA7"/>
    <w:rsid w:val="2FF940AA"/>
    <w:rsid w:val="3054775F"/>
    <w:rsid w:val="3072566C"/>
    <w:rsid w:val="30783DBA"/>
    <w:rsid w:val="30E13FAE"/>
    <w:rsid w:val="31090DE4"/>
    <w:rsid w:val="31111DF4"/>
    <w:rsid w:val="3132344B"/>
    <w:rsid w:val="315441FC"/>
    <w:rsid w:val="319C3809"/>
    <w:rsid w:val="31A062BF"/>
    <w:rsid w:val="31BA05AF"/>
    <w:rsid w:val="32360940"/>
    <w:rsid w:val="334D55FB"/>
    <w:rsid w:val="33BC5244"/>
    <w:rsid w:val="345C715B"/>
    <w:rsid w:val="3463471C"/>
    <w:rsid w:val="35223D0A"/>
    <w:rsid w:val="36766F44"/>
    <w:rsid w:val="368B6166"/>
    <w:rsid w:val="36987B51"/>
    <w:rsid w:val="37042E08"/>
    <w:rsid w:val="37844BE6"/>
    <w:rsid w:val="37EE3930"/>
    <w:rsid w:val="387227A0"/>
    <w:rsid w:val="38B9493C"/>
    <w:rsid w:val="38DF6986"/>
    <w:rsid w:val="39724953"/>
    <w:rsid w:val="397845F2"/>
    <w:rsid w:val="3A0B7329"/>
    <w:rsid w:val="3A4D6C11"/>
    <w:rsid w:val="3A9D4378"/>
    <w:rsid w:val="3AB04877"/>
    <w:rsid w:val="3B0F50A2"/>
    <w:rsid w:val="3BCB4866"/>
    <w:rsid w:val="3C59673C"/>
    <w:rsid w:val="3CA31283"/>
    <w:rsid w:val="3CB12145"/>
    <w:rsid w:val="3D35062D"/>
    <w:rsid w:val="3D9B6CCC"/>
    <w:rsid w:val="3DA1163B"/>
    <w:rsid w:val="3DC43CA9"/>
    <w:rsid w:val="3E336092"/>
    <w:rsid w:val="3E376CA2"/>
    <w:rsid w:val="3F9E0F1A"/>
    <w:rsid w:val="3FE004FC"/>
    <w:rsid w:val="3FFA4DF4"/>
    <w:rsid w:val="400467B9"/>
    <w:rsid w:val="400473DF"/>
    <w:rsid w:val="406C7423"/>
    <w:rsid w:val="408655CA"/>
    <w:rsid w:val="4161073E"/>
    <w:rsid w:val="41BE1C1F"/>
    <w:rsid w:val="41D62E92"/>
    <w:rsid w:val="41DA69FE"/>
    <w:rsid w:val="422A3C01"/>
    <w:rsid w:val="42A51623"/>
    <w:rsid w:val="42C3517E"/>
    <w:rsid w:val="42DA304C"/>
    <w:rsid w:val="434F7A31"/>
    <w:rsid w:val="4375746C"/>
    <w:rsid w:val="43DE6DD5"/>
    <w:rsid w:val="4417700D"/>
    <w:rsid w:val="44C31C28"/>
    <w:rsid w:val="45B93567"/>
    <w:rsid w:val="45BF1F73"/>
    <w:rsid w:val="45C72AFB"/>
    <w:rsid w:val="45FF3C30"/>
    <w:rsid w:val="460D1402"/>
    <w:rsid w:val="468D3AC1"/>
    <w:rsid w:val="4733289E"/>
    <w:rsid w:val="474D41AC"/>
    <w:rsid w:val="48504E8D"/>
    <w:rsid w:val="486A1C26"/>
    <w:rsid w:val="48DD2CB4"/>
    <w:rsid w:val="496F2D66"/>
    <w:rsid w:val="49C32E53"/>
    <w:rsid w:val="49CF0652"/>
    <w:rsid w:val="49EF1DF8"/>
    <w:rsid w:val="49FD5C0C"/>
    <w:rsid w:val="4A1707A1"/>
    <w:rsid w:val="4AEA745A"/>
    <w:rsid w:val="4D68082A"/>
    <w:rsid w:val="4E231965"/>
    <w:rsid w:val="4E5D7F8E"/>
    <w:rsid w:val="4E926990"/>
    <w:rsid w:val="4FE566FB"/>
    <w:rsid w:val="510F060D"/>
    <w:rsid w:val="512037DA"/>
    <w:rsid w:val="513C1EA7"/>
    <w:rsid w:val="51812188"/>
    <w:rsid w:val="52436EBB"/>
    <w:rsid w:val="52567242"/>
    <w:rsid w:val="528F24B2"/>
    <w:rsid w:val="52E07346"/>
    <w:rsid w:val="52EA3503"/>
    <w:rsid w:val="53514D73"/>
    <w:rsid w:val="53B348C4"/>
    <w:rsid w:val="53B34A48"/>
    <w:rsid w:val="547C6705"/>
    <w:rsid w:val="552A73F3"/>
    <w:rsid w:val="55451FAF"/>
    <w:rsid w:val="554844D4"/>
    <w:rsid w:val="559D4500"/>
    <w:rsid w:val="55D5C88C"/>
    <w:rsid w:val="55DE51F7"/>
    <w:rsid w:val="576761F5"/>
    <w:rsid w:val="57D85DD7"/>
    <w:rsid w:val="57F8676A"/>
    <w:rsid w:val="581311C7"/>
    <w:rsid w:val="58391242"/>
    <w:rsid w:val="583F46E7"/>
    <w:rsid w:val="58A4590A"/>
    <w:rsid w:val="596C6317"/>
    <w:rsid w:val="59B36F48"/>
    <w:rsid w:val="5A4925EE"/>
    <w:rsid w:val="5A5F4EFA"/>
    <w:rsid w:val="5A6257AF"/>
    <w:rsid w:val="5AD10855"/>
    <w:rsid w:val="5B9D71DB"/>
    <w:rsid w:val="5C240887"/>
    <w:rsid w:val="5C522F37"/>
    <w:rsid w:val="5C847BC2"/>
    <w:rsid w:val="5DFB0508"/>
    <w:rsid w:val="5E3520C0"/>
    <w:rsid w:val="5E6F4350"/>
    <w:rsid w:val="5EA11D18"/>
    <w:rsid w:val="5EAF7FE5"/>
    <w:rsid w:val="5F78200B"/>
    <w:rsid w:val="5F8C36EB"/>
    <w:rsid w:val="5FE3245D"/>
    <w:rsid w:val="60356BFD"/>
    <w:rsid w:val="608E0C93"/>
    <w:rsid w:val="63024C24"/>
    <w:rsid w:val="63A221CF"/>
    <w:rsid w:val="63A537F5"/>
    <w:rsid w:val="64591F3D"/>
    <w:rsid w:val="646A18D7"/>
    <w:rsid w:val="64D71D07"/>
    <w:rsid w:val="650F1C1D"/>
    <w:rsid w:val="651E0A85"/>
    <w:rsid w:val="65D151B5"/>
    <w:rsid w:val="65FF35B2"/>
    <w:rsid w:val="662B1956"/>
    <w:rsid w:val="669C464F"/>
    <w:rsid w:val="66F65316"/>
    <w:rsid w:val="676D1B5E"/>
    <w:rsid w:val="68B931BA"/>
    <w:rsid w:val="68FE2FAA"/>
    <w:rsid w:val="69AF6277"/>
    <w:rsid w:val="69E00F8E"/>
    <w:rsid w:val="69FC330E"/>
    <w:rsid w:val="6A266E2E"/>
    <w:rsid w:val="6A603FCD"/>
    <w:rsid w:val="6B2B2113"/>
    <w:rsid w:val="6B3B6738"/>
    <w:rsid w:val="6B46238C"/>
    <w:rsid w:val="6C5A5257"/>
    <w:rsid w:val="6C746FE2"/>
    <w:rsid w:val="6CAB0206"/>
    <w:rsid w:val="6CB32917"/>
    <w:rsid w:val="6CEB22C8"/>
    <w:rsid w:val="6CF65F53"/>
    <w:rsid w:val="6E861012"/>
    <w:rsid w:val="6EAC67EB"/>
    <w:rsid w:val="6EBF00F4"/>
    <w:rsid w:val="6F433653"/>
    <w:rsid w:val="6FA46F05"/>
    <w:rsid w:val="6FBC4EDB"/>
    <w:rsid w:val="6FE757A6"/>
    <w:rsid w:val="704D78FF"/>
    <w:rsid w:val="715F1A54"/>
    <w:rsid w:val="71934F2C"/>
    <w:rsid w:val="72C9272B"/>
    <w:rsid w:val="72E0292E"/>
    <w:rsid w:val="731D2D6C"/>
    <w:rsid w:val="74612CC3"/>
    <w:rsid w:val="74FE2418"/>
    <w:rsid w:val="750C1E76"/>
    <w:rsid w:val="75AA22F7"/>
    <w:rsid w:val="760D500B"/>
    <w:rsid w:val="763950F2"/>
    <w:rsid w:val="766709D2"/>
    <w:rsid w:val="774F4D9D"/>
    <w:rsid w:val="776C4B11"/>
    <w:rsid w:val="77AB398E"/>
    <w:rsid w:val="77CB2D49"/>
    <w:rsid w:val="78450625"/>
    <w:rsid w:val="787E02BB"/>
    <w:rsid w:val="79BA7FA6"/>
    <w:rsid w:val="7A0114AE"/>
    <w:rsid w:val="7AE709B7"/>
    <w:rsid w:val="7B674E30"/>
    <w:rsid w:val="7B98703A"/>
    <w:rsid w:val="7BEA58A1"/>
    <w:rsid w:val="7C05399E"/>
    <w:rsid w:val="7CAC51D3"/>
    <w:rsid w:val="7CE035F8"/>
    <w:rsid w:val="7DBF312F"/>
    <w:rsid w:val="7F961B9F"/>
    <w:rsid w:val="7FDB174C"/>
    <w:rsid w:val="7FE91C41"/>
    <w:rsid w:val="7FF27AEC"/>
    <w:rsid w:val="D6B94CFE"/>
    <w:rsid w:val="F7BFD326"/>
    <w:rsid w:val="FA7DBEB5"/>
    <w:rsid w:val="FDF3AC91"/>
    <w:rsid w:val="FE5BE9D2"/>
    <w:rsid w:val="FEFEF039"/>
    <w:rsid w:val="FFFF4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styleId="9">
    <w:name w:val="List Paragraph"/>
    <w:basedOn w:val="1"/>
    <w:qFormat/>
    <w:uiPriority w:val="34"/>
    <w:pPr>
      <w:ind w:firstLine="420" w:firstLineChars="200"/>
    </w:pPr>
  </w:style>
  <w:style w:type="character" w:customStyle="1" w:styleId="10">
    <w:name w:val="批注框文本 字符"/>
    <w:basedOn w:val="7"/>
    <w:link w:val="3"/>
    <w:semiHidden/>
    <w:qFormat/>
    <w:uiPriority w:val="99"/>
    <w:rPr>
      <w:sz w:val="18"/>
      <w:szCs w:val="18"/>
    </w:rPr>
  </w:style>
  <w:style w:type="character" w:customStyle="1" w:styleId="11">
    <w:name w:val="页眉 字符"/>
    <w:basedOn w:val="7"/>
    <w:link w:val="5"/>
    <w:qFormat/>
    <w:uiPriority w:val="99"/>
    <w:rPr>
      <w:sz w:val="18"/>
      <w:szCs w:val="18"/>
    </w:rPr>
  </w:style>
  <w:style w:type="character" w:customStyle="1" w:styleId="12">
    <w:name w:val="页脚 字符"/>
    <w:basedOn w:val="7"/>
    <w:link w:val="4"/>
    <w:qFormat/>
    <w:uiPriority w:val="99"/>
    <w:rPr>
      <w:sz w:val="18"/>
      <w:szCs w:val="18"/>
    </w:rPr>
  </w:style>
  <w:style w:type="character" w:customStyle="1" w:styleId="13">
    <w:name w:val="font01"/>
    <w:basedOn w:val="7"/>
    <w:qFormat/>
    <w:uiPriority w:val="0"/>
    <w:rPr>
      <w:rFonts w:hint="eastAsia" w:ascii="宋体" w:hAnsi="宋体" w:eastAsia="宋体" w:cs="宋体"/>
      <w:b/>
      <w:color w:val="000000"/>
      <w:sz w:val="22"/>
      <w:szCs w:val="22"/>
      <w:u w:val="none"/>
    </w:rPr>
  </w:style>
  <w:style w:type="character" w:customStyle="1" w:styleId="14">
    <w:name w:val="font31"/>
    <w:basedOn w:val="7"/>
    <w:qFormat/>
    <w:uiPriority w:val="0"/>
    <w:rPr>
      <w:rFonts w:hint="eastAsia" w:ascii="宋体" w:hAnsi="宋体" w:eastAsia="宋体" w:cs="宋体"/>
      <w:color w:val="000000"/>
      <w:sz w:val="22"/>
      <w:szCs w:val="22"/>
      <w:u w:val="none"/>
    </w:rPr>
  </w:style>
  <w:style w:type="paragraph" w:customStyle="1" w:styleId="15">
    <w:name w:val="p0"/>
    <w:basedOn w:val="1"/>
    <w:qFormat/>
    <w:uiPriority w:val="0"/>
    <w:pPr>
      <w:widowControl/>
    </w:pPr>
    <w:rPr>
      <w:kern w:val="0"/>
      <w:szCs w:val="21"/>
    </w:rPr>
  </w:style>
  <w:style w:type="paragraph" w:customStyle="1" w:styleId="16">
    <w:name w:val="Char Char Char Char Char Char Char Char Char1 Char Char Char Char Char Char Char"/>
    <w:basedOn w:val="1"/>
    <w:qFormat/>
    <w:uiPriority w:val="0"/>
    <w:pPr>
      <w:spacing w:line="360" w:lineRule="auto"/>
      <w:ind w:firstLine="200" w:firstLineChars="200"/>
    </w:pPr>
    <w:rPr>
      <w:rFonts w:ascii="宋体" w:hAnsi="宋体" w:eastAsia="仿宋_GB2312" w:cs="宋体"/>
      <w:sz w:val="24"/>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1270</Words>
  <Characters>1284</Characters>
  <Lines>22</Lines>
  <Paragraphs>6</Paragraphs>
  <TotalTime>7</TotalTime>
  <ScaleCrop>false</ScaleCrop>
  <LinksUpToDate>false</LinksUpToDate>
  <CharactersWithSpaces>1327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2020-09-08T10:11:00Z</dcterms:created>
  <dc:creator>Administrator</dc:creator>
  <cp:lastModifiedBy>赵啟志</cp:lastModifiedBy>
  <cp:lastPrinted>2022-06-30T01:44:00Z</cp:lastPrinted>
  <dcterms:modified xsi:type="dcterms:W3CDTF">2023-02-01T10:27:30Z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5D15F903C7A6447697122ABFEDAE405F</vt:lpwstr>
  </property>
</Properties>
</file>